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16" w:rsidRDefault="00A35116" w:rsidP="00A35116">
      <w:pPr>
        <w:spacing w:line="0" w:lineRule="atLeast"/>
        <w:rPr>
          <w:rFonts w:ascii="Arial" w:eastAsia="Arial" w:hAnsi="Arial"/>
          <w:b/>
          <w:i/>
          <w:sz w:val="24"/>
        </w:rPr>
      </w:pPr>
      <w:r>
        <w:rPr>
          <w:rFonts w:ascii="Arial" w:eastAsia="Arial" w:hAnsi="Arial"/>
          <w:b/>
          <w:sz w:val="24"/>
        </w:rPr>
        <w:t xml:space="preserve">Let’s start with </w:t>
      </w:r>
      <w:r>
        <w:rPr>
          <w:rFonts w:ascii="Arial" w:eastAsia="Arial" w:hAnsi="Arial"/>
          <w:b/>
          <w:i/>
          <w:sz w:val="24"/>
        </w:rPr>
        <w:t>The Tempest</w:t>
      </w:r>
    </w:p>
    <w:p w:rsidR="00A35116" w:rsidRDefault="00A35116" w:rsidP="00A35116">
      <w:pPr>
        <w:spacing w:line="233" w:lineRule="exact"/>
        <w:rPr>
          <w:rFonts w:ascii="Times New Roman" w:eastAsia="Times New Roman" w:hAnsi="Times New Roman"/>
        </w:rPr>
      </w:pPr>
    </w:p>
    <w:p w:rsidR="00A35116" w:rsidRDefault="00A35116" w:rsidP="00A35116">
      <w:pPr>
        <w:spacing w:line="0" w:lineRule="atLeast"/>
        <w:rPr>
          <w:rFonts w:ascii="Arial" w:eastAsia="Arial" w:hAnsi="Arial"/>
          <w:b/>
          <w:sz w:val="22"/>
        </w:rPr>
      </w:pPr>
      <w:r>
        <w:rPr>
          <w:rFonts w:ascii="Arial" w:eastAsia="Arial" w:hAnsi="Arial"/>
          <w:b/>
          <w:sz w:val="22"/>
        </w:rPr>
        <w:t>Context</w:t>
      </w:r>
    </w:p>
    <w:p w:rsidR="00A35116" w:rsidRDefault="00A35116" w:rsidP="00A35116">
      <w:pPr>
        <w:spacing w:line="231" w:lineRule="exact"/>
        <w:rPr>
          <w:rFonts w:ascii="Times New Roman" w:eastAsia="Times New Roman" w:hAnsi="Times New Roman"/>
        </w:rPr>
      </w:pPr>
    </w:p>
    <w:p w:rsidR="00A35116" w:rsidRDefault="00A35116" w:rsidP="00A35116">
      <w:pPr>
        <w:spacing w:line="0" w:lineRule="atLeast"/>
        <w:rPr>
          <w:rFonts w:ascii="Arial" w:eastAsia="Arial" w:hAnsi="Arial"/>
          <w:b/>
        </w:rPr>
      </w:pPr>
      <w:r>
        <w:rPr>
          <w:rFonts w:ascii="Arial" w:eastAsia="Arial" w:hAnsi="Arial"/>
          <w:b/>
        </w:rPr>
        <w:t>The King’s Men and Early Performance History</w:t>
      </w:r>
    </w:p>
    <w:p w:rsidR="00A35116" w:rsidRDefault="00A35116" w:rsidP="00A35116">
      <w:pPr>
        <w:spacing w:line="238" w:lineRule="exact"/>
        <w:rPr>
          <w:rFonts w:ascii="Times New Roman" w:eastAsia="Times New Roman" w:hAnsi="Times New Roman"/>
        </w:rPr>
      </w:pPr>
    </w:p>
    <w:p w:rsidR="00A35116" w:rsidRDefault="00A35116" w:rsidP="00A35116">
      <w:pPr>
        <w:spacing w:line="236" w:lineRule="auto"/>
        <w:ind w:right="700"/>
        <w:rPr>
          <w:rFonts w:ascii="Arial" w:eastAsia="Arial" w:hAnsi="Arial"/>
        </w:rPr>
      </w:pPr>
      <w:r>
        <w:rPr>
          <w:rFonts w:ascii="Arial" w:eastAsia="Arial" w:hAnsi="Arial"/>
        </w:rPr>
        <w:t xml:space="preserve">The first documented staging of </w:t>
      </w:r>
      <w:r>
        <w:rPr>
          <w:rFonts w:ascii="Arial" w:eastAsia="Arial" w:hAnsi="Arial"/>
          <w:i/>
        </w:rPr>
        <w:t>The Tempest</w:t>
      </w:r>
      <w:r>
        <w:rPr>
          <w:rFonts w:ascii="Arial" w:eastAsia="Arial" w:hAnsi="Arial"/>
        </w:rPr>
        <w:t xml:space="preserve"> was in 1611, 1 November at London’s Whitehall Palace,</w:t>
      </w:r>
    </w:p>
    <w:p w:rsidR="00A35116" w:rsidRDefault="00A35116" w:rsidP="00A35116">
      <w:pPr>
        <w:spacing w:line="238" w:lineRule="exact"/>
        <w:rPr>
          <w:rFonts w:ascii="Times New Roman" w:eastAsia="Times New Roman" w:hAnsi="Times New Roman"/>
        </w:rPr>
      </w:pPr>
    </w:p>
    <w:p w:rsidR="00A35116" w:rsidRDefault="00A35116" w:rsidP="00A35116">
      <w:pPr>
        <w:spacing w:line="237" w:lineRule="auto"/>
        <w:ind w:right="380"/>
        <w:jc w:val="both"/>
        <w:rPr>
          <w:rFonts w:ascii="Arial" w:eastAsia="Arial" w:hAnsi="Arial"/>
        </w:rPr>
      </w:pPr>
      <w:r>
        <w:rPr>
          <w:rFonts w:ascii="Arial" w:eastAsia="Arial" w:hAnsi="Arial"/>
        </w:rPr>
        <w:t>James I was an avid patron of theatre and playwrights. Under royal patent, Shakespeare's troupe, The Chamberlain’s Men became the King's Men and with the king’s patronage, the company had many opportunities to perform for royalty.</w:t>
      </w:r>
    </w:p>
    <w:p w:rsidR="00A35116" w:rsidRDefault="00A35116" w:rsidP="00A35116">
      <w:pPr>
        <w:spacing w:line="239" w:lineRule="exact"/>
        <w:rPr>
          <w:rFonts w:ascii="Times New Roman" w:eastAsia="Times New Roman" w:hAnsi="Times New Roman"/>
        </w:rPr>
      </w:pPr>
    </w:p>
    <w:p w:rsidR="00A35116" w:rsidRDefault="00A35116" w:rsidP="00A35116">
      <w:pPr>
        <w:spacing w:line="237" w:lineRule="auto"/>
        <w:ind w:right="240"/>
        <w:rPr>
          <w:rFonts w:ascii="Arial" w:eastAsia="Arial" w:hAnsi="Arial"/>
        </w:rPr>
      </w:pPr>
      <w:r>
        <w:rPr>
          <w:rFonts w:ascii="Arial" w:eastAsia="Arial" w:hAnsi="Arial"/>
        </w:rPr>
        <w:t>In 1608, with the opening of the Blackfriars Theatre, they had a permanent indoor winter theatre which provided them with new theatrical opportunities and a wealthy and highly educated audience. The theatre also had a tradition of breaks between each act which Shakespeare utilised to dramatic benefit.</w:t>
      </w:r>
    </w:p>
    <w:p w:rsidR="00A35116" w:rsidRDefault="00A35116" w:rsidP="00A35116">
      <w:pPr>
        <w:spacing w:line="242" w:lineRule="exact"/>
        <w:rPr>
          <w:rFonts w:ascii="Times New Roman" w:eastAsia="Times New Roman" w:hAnsi="Times New Roman"/>
        </w:rPr>
      </w:pPr>
    </w:p>
    <w:p w:rsidR="00A35116" w:rsidRDefault="00A35116" w:rsidP="00A35116">
      <w:pPr>
        <w:spacing w:line="237" w:lineRule="auto"/>
        <w:ind w:right="480"/>
        <w:jc w:val="both"/>
        <w:rPr>
          <w:rFonts w:ascii="Arial" w:eastAsia="Arial" w:hAnsi="Arial"/>
        </w:rPr>
      </w:pPr>
      <w:r>
        <w:rPr>
          <w:rFonts w:ascii="Arial" w:eastAsia="Arial" w:hAnsi="Arial"/>
        </w:rPr>
        <w:t>The King’s Men also performed at court by special request. One of the first. performances of The Tempest (1611-12) was in the Banqueting House at Whitehall on 1st November 1611 which had wonderful machinery for scenes that involved clouds and performers’ flying entrances.</w:t>
      </w:r>
    </w:p>
    <w:p w:rsidR="00A35116" w:rsidRDefault="00A35116" w:rsidP="00A35116">
      <w:pPr>
        <w:spacing w:line="239" w:lineRule="exact"/>
        <w:rPr>
          <w:rFonts w:ascii="Times New Roman" w:eastAsia="Times New Roman" w:hAnsi="Times New Roman"/>
        </w:rPr>
      </w:pPr>
    </w:p>
    <w:p w:rsidR="00A35116" w:rsidRDefault="00A35116" w:rsidP="00A35116">
      <w:pPr>
        <w:spacing w:line="239" w:lineRule="auto"/>
        <w:ind w:right="40"/>
        <w:rPr>
          <w:rFonts w:ascii="Arial" w:eastAsia="Arial" w:hAnsi="Arial"/>
        </w:rPr>
      </w:pPr>
      <w:r>
        <w:rPr>
          <w:rFonts w:ascii="Arial" w:eastAsia="Arial" w:hAnsi="Arial"/>
          <w:i/>
        </w:rPr>
        <w:t xml:space="preserve">The Tempest </w:t>
      </w:r>
      <w:r>
        <w:rPr>
          <w:rFonts w:ascii="Arial" w:eastAsia="Arial" w:hAnsi="Arial"/>
        </w:rPr>
        <w:t>was written to suit James’ concerns, its subject matter dealing with conspiracy (James</w:t>
      </w:r>
      <w:r>
        <w:rPr>
          <w:rFonts w:ascii="Arial" w:eastAsia="Arial" w:hAnsi="Arial"/>
          <w:i/>
        </w:rPr>
        <w:t xml:space="preserve"> </w:t>
      </w:r>
      <w:r>
        <w:rPr>
          <w:rFonts w:ascii="Arial" w:eastAsia="Arial" w:hAnsi="Arial"/>
        </w:rPr>
        <w:t xml:space="preserve">had a few years before survived the Gunpowder Plot), its themes of authority, control and ‘natural order’ and its supernatural elements, which held a long-time fascination for the king. The performance was repeated a year later at the wedding of James I’s daughter Elizabeth to Frederick, Prince Palatine, an appropriate choice with the marriage of Miranda and Ferdinand (in </w:t>
      </w:r>
      <w:r>
        <w:rPr>
          <w:rFonts w:ascii="Arial" w:eastAsia="Arial" w:hAnsi="Arial"/>
          <w:i/>
        </w:rPr>
        <w:t>The Tempest</w:t>
      </w:r>
      <w:r>
        <w:rPr>
          <w:rFonts w:ascii="Arial" w:eastAsia="Arial" w:hAnsi="Arial"/>
        </w:rPr>
        <w:t xml:space="preserve">) mirroring the royal union and the masque paying homage to connubial harmony. James, (and </w:t>
      </w:r>
      <w:r>
        <w:rPr>
          <w:rFonts w:ascii="Arial" w:eastAsia="Arial" w:hAnsi="Arial"/>
          <w:i/>
        </w:rPr>
        <w:t>The</w:t>
      </w:r>
      <w:r>
        <w:rPr>
          <w:rFonts w:ascii="Arial" w:eastAsia="Arial" w:hAnsi="Arial"/>
        </w:rPr>
        <w:t xml:space="preserve"> </w:t>
      </w:r>
      <w:r>
        <w:rPr>
          <w:rFonts w:ascii="Arial" w:eastAsia="Arial" w:hAnsi="Arial"/>
          <w:i/>
        </w:rPr>
        <w:t xml:space="preserve">Tempest </w:t>
      </w:r>
      <w:r>
        <w:rPr>
          <w:rFonts w:ascii="Arial" w:eastAsia="Arial" w:hAnsi="Arial"/>
        </w:rPr>
        <w:t>character Prospero), knew the importance of strategic alliances. In this play Shakespeare</w:t>
      </w:r>
      <w:r>
        <w:rPr>
          <w:rFonts w:ascii="Arial" w:eastAsia="Arial" w:hAnsi="Arial"/>
          <w:i/>
        </w:rPr>
        <w:t xml:space="preserve"> </w:t>
      </w:r>
      <w:r>
        <w:rPr>
          <w:rFonts w:ascii="Arial" w:eastAsia="Arial" w:hAnsi="Arial"/>
        </w:rPr>
        <w:t xml:space="preserve">shows himself a </w:t>
      </w:r>
      <w:proofErr w:type="gramStart"/>
      <w:r>
        <w:rPr>
          <w:rFonts w:ascii="Arial" w:eastAsia="Arial" w:hAnsi="Arial"/>
        </w:rPr>
        <w:t>master of political</w:t>
      </w:r>
      <w:proofErr w:type="gramEnd"/>
      <w:r>
        <w:rPr>
          <w:rFonts w:ascii="Arial" w:eastAsia="Arial" w:hAnsi="Arial"/>
        </w:rPr>
        <w:t xml:space="preserve"> finesse through the character of Prospero, where James would see some reflection of his own role as a wise ruler.</w:t>
      </w:r>
    </w:p>
    <w:p w:rsidR="00A35116" w:rsidRDefault="00A35116" w:rsidP="00A35116">
      <w:pPr>
        <w:spacing w:line="232" w:lineRule="exact"/>
        <w:rPr>
          <w:rFonts w:ascii="Times New Roman" w:eastAsia="Times New Roman" w:hAnsi="Times New Roman"/>
        </w:rPr>
      </w:pPr>
    </w:p>
    <w:p w:rsidR="00A35116" w:rsidRDefault="00A35116" w:rsidP="00A35116">
      <w:pPr>
        <w:spacing w:line="0" w:lineRule="atLeast"/>
        <w:rPr>
          <w:rFonts w:ascii="Arial" w:eastAsia="Arial" w:hAnsi="Arial"/>
          <w:b/>
        </w:rPr>
      </w:pPr>
      <w:r>
        <w:rPr>
          <w:rFonts w:ascii="Arial" w:eastAsia="Arial" w:hAnsi="Arial"/>
          <w:b/>
          <w:i/>
        </w:rPr>
        <w:t xml:space="preserve">The Tempest </w:t>
      </w:r>
      <w:r>
        <w:rPr>
          <w:rFonts w:ascii="Arial" w:eastAsia="Arial" w:hAnsi="Arial"/>
          <w:b/>
        </w:rPr>
        <w:t>–</w:t>
      </w:r>
      <w:r>
        <w:rPr>
          <w:rFonts w:ascii="Arial" w:eastAsia="Arial" w:hAnsi="Arial"/>
          <w:b/>
          <w:i/>
        </w:rPr>
        <w:t xml:space="preserve"> </w:t>
      </w:r>
      <w:r>
        <w:rPr>
          <w:rFonts w:ascii="Arial" w:eastAsia="Arial" w:hAnsi="Arial"/>
          <w:b/>
        </w:rPr>
        <w:t>historical context</w:t>
      </w:r>
    </w:p>
    <w:p w:rsidR="00A35116" w:rsidRDefault="00A35116" w:rsidP="00A35116">
      <w:pPr>
        <w:spacing w:line="231" w:lineRule="exact"/>
        <w:rPr>
          <w:rFonts w:ascii="Times New Roman" w:eastAsia="Times New Roman" w:hAnsi="Times New Roman"/>
        </w:rPr>
      </w:pPr>
    </w:p>
    <w:p w:rsidR="00A35116" w:rsidRDefault="00A35116" w:rsidP="00A35116">
      <w:pPr>
        <w:spacing w:line="0" w:lineRule="atLeast"/>
        <w:rPr>
          <w:rFonts w:ascii="Arial" w:eastAsia="Arial" w:hAnsi="Arial"/>
          <w:b/>
        </w:rPr>
      </w:pPr>
      <w:r>
        <w:rPr>
          <w:rFonts w:ascii="Arial" w:eastAsia="Arial" w:hAnsi="Arial"/>
          <w:b/>
        </w:rPr>
        <w:t>Age of Discovery</w:t>
      </w:r>
    </w:p>
    <w:p w:rsidR="00A35116" w:rsidRDefault="00A35116" w:rsidP="00A35116">
      <w:pPr>
        <w:spacing w:line="8" w:lineRule="exact"/>
        <w:rPr>
          <w:rFonts w:ascii="Times New Roman" w:eastAsia="Times New Roman" w:hAnsi="Times New Roman"/>
        </w:rPr>
      </w:pPr>
    </w:p>
    <w:p w:rsidR="00A35116" w:rsidRDefault="00A35116" w:rsidP="00A35116">
      <w:pPr>
        <w:spacing w:line="238" w:lineRule="auto"/>
        <w:ind w:right="140"/>
        <w:rPr>
          <w:rFonts w:ascii="Arial" w:eastAsia="Arial" w:hAnsi="Arial"/>
          <w:color w:val="ED008C"/>
          <w:u w:val="single"/>
        </w:rPr>
      </w:pPr>
      <w:r>
        <w:rPr>
          <w:rFonts w:ascii="Arial" w:eastAsia="Arial" w:hAnsi="Arial"/>
        </w:rPr>
        <w:t xml:space="preserve">Shakespeare lived in an ever-expanding world where ‘new’ lands were being discovered as men sought gold and glory while spreading the word of god with missionaries. </w:t>
      </w:r>
      <w:r>
        <w:rPr>
          <w:rFonts w:ascii="Arial" w:eastAsia="Arial" w:hAnsi="Arial"/>
          <w:color w:val="222222"/>
        </w:rPr>
        <w:t>Elizabeth 1 had supported</w:t>
      </w:r>
      <w:r>
        <w:rPr>
          <w:rFonts w:ascii="Arial" w:eastAsia="Arial" w:hAnsi="Arial"/>
        </w:rPr>
        <w:t xml:space="preserve"> </w:t>
      </w:r>
      <w:r>
        <w:rPr>
          <w:rFonts w:ascii="Arial" w:eastAsia="Arial" w:hAnsi="Arial"/>
          <w:color w:val="222222"/>
        </w:rPr>
        <w:t xml:space="preserve">the age of exploration. England, like many other countries of Europe, began to seek new lands and riches, desiring </w:t>
      </w:r>
      <w:r>
        <w:rPr>
          <w:rFonts w:ascii="Arial" w:eastAsia="Arial" w:hAnsi="Arial"/>
          <w:color w:val="000000"/>
        </w:rPr>
        <w:t>prestige and wealth and asserting dominance over the new colonies. Many stories</w:t>
      </w:r>
      <w:r>
        <w:rPr>
          <w:rFonts w:ascii="Arial" w:eastAsia="Arial" w:hAnsi="Arial"/>
          <w:color w:val="222222"/>
        </w:rPr>
        <w:t xml:space="preserve"> </w:t>
      </w:r>
      <w:r>
        <w:rPr>
          <w:rFonts w:ascii="Arial" w:eastAsia="Arial" w:hAnsi="Arial"/>
          <w:color w:val="000000"/>
        </w:rPr>
        <w:t xml:space="preserve">abounded about the cannibals (anthropophagi) and even monsters in these places. The natives they encountered were scorned or treated as freaks to be displayed (‘Shakespeare’s Tempest and the American Indian’ </w:t>
      </w:r>
      <w:hyperlink r:id="rId5" w:history="1">
        <w:r>
          <w:rPr>
            <w:rFonts w:ascii="Arial" w:eastAsia="Arial" w:hAnsi="Arial"/>
            <w:color w:val="0563C1"/>
            <w:u w:val="single"/>
          </w:rPr>
          <w:t>http://www.columbia.edu/~lnp3/mydocs/culture/tempest.htm</w:t>
        </w:r>
        <w:r>
          <w:rPr>
            <w:rFonts w:ascii="Arial" w:eastAsia="Arial" w:hAnsi="Arial"/>
            <w:color w:val="ED008C"/>
            <w:u w:val="single"/>
          </w:rPr>
          <w:t>)</w:t>
        </w:r>
      </w:hyperlink>
    </w:p>
    <w:p w:rsidR="00A35116" w:rsidRDefault="00A35116" w:rsidP="00A35116">
      <w:pPr>
        <w:spacing w:line="234" w:lineRule="exact"/>
        <w:rPr>
          <w:rFonts w:ascii="Times New Roman" w:eastAsia="Times New Roman" w:hAnsi="Times New Roman"/>
        </w:rPr>
      </w:pPr>
    </w:p>
    <w:p w:rsidR="00A35116" w:rsidRDefault="00A35116" w:rsidP="00A35116">
      <w:pPr>
        <w:spacing w:line="0" w:lineRule="atLeast"/>
        <w:rPr>
          <w:rFonts w:ascii="Arial" w:eastAsia="Arial" w:hAnsi="Arial"/>
        </w:rPr>
      </w:pPr>
      <w:r>
        <w:rPr>
          <w:rFonts w:ascii="Arial" w:eastAsia="Arial" w:hAnsi="Arial"/>
        </w:rPr>
        <w:t>Landmark discoveries included:</w:t>
      </w:r>
    </w:p>
    <w:p w:rsidR="00A35116" w:rsidRDefault="00A35116" w:rsidP="00A35116">
      <w:pPr>
        <w:spacing w:line="10" w:lineRule="exact"/>
        <w:rPr>
          <w:rFonts w:ascii="Times New Roman" w:eastAsia="Times New Roman" w:hAnsi="Times New Roman"/>
        </w:rPr>
      </w:pPr>
    </w:p>
    <w:p w:rsidR="00A35116" w:rsidRDefault="00A35116" w:rsidP="00A35116">
      <w:pPr>
        <w:numPr>
          <w:ilvl w:val="0"/>
          <w:numId w:val="1"/>
        </w:numPr>
        <w:tabs>
          <w:tab w:val="left" w:pos="775"/>
        </w:tabs>
        <w:spacing w:line="181" w:lineRule="auto"/>
        <w:ind w:left="720" w:right="40" w:hanging="359"/>
        <w:rPr>
          <w:rFonts w:ascii="Arial" w:eastAsia="Arial" w:hAnsi="Arial"/>
          <w:sz w:val="34"/>
          <w:vertAlign w:val="superscript"/>
        </w:rPr>
      </w:pPr>
      <w:r>
        <w:rPr>
          <w:rFonts w:ascii="Arial" w:eastAsia="Arial" w:hAnsi="Arial"/>
          <w:sz w:val="18"/>
        </w:rPr>
        <w:t xml:space="preserve">1581: Francis Drake reached the Cape of Good Hope showing that there were distant places to be discovered with different </w:t>
      </w:r>
      <w:proofErr w:type="gramStart"/>
      <w:r>
        <w:rPr>
          <w:rFonts w:ascii="Arial" w:eastAsia="Arial" w:hAnsi="Arial"/>
          <w:sz w:val="18"/>
        </w:rPr>
        <w:t>people .</w:t>
      </w:r>
      <w:proofErr w:type="gramEnd"/>
    </w:p>
    <w:p w:rsidR="00A35116" w:rsidRDefault="00A35116" w:rsidP="00A35116">
      <w:pPr>
        <w:spacing w:line="1" w:lineRule="exact"/>
        <w:rPr>
          <w:rFonts w:ascii="Arial" w:eastAsia="Arial" w:hAnsi="Arial"/>
          <w:sz w:val="34"/>
          <w:vertAlign w:val="superscript"/>
        </w:rPr>
      </w:pPr>
    </w:p>
    <w:p w:rsidR="00A35116" w:rsidRDefault="00A35116" w:rsidP="00A35116">
      <w:pPr>
        <w:numPr>
          <w:ilvl w:val="0"/>
          <w:numId w:val="1"/>
        </w:numPr>
        <w:tabs>
          <w:tab w:val="left" w:pos="720"/>
        </w:tabs>
        <w:spacing w:line="184" w:lineRule="auto"/>
        <w:ind w:left="720" w:hanging="359"/>
        <w:rPr>
          <w:rFonts w:ascii="Arial" w:eastAsia="Arial" w:hAnsi="Arial"/>
          <w:sz w:val="26"/>
          <w:vertAlign w:val="superscript"/>
        </w:rPr>
      </w:pPr>
      <w:r>
        <w:rPr>
          <w:rFonts w:ascii="Arial" w:eastAsia="Arial" w:hAnsi="Arial"/>
          <w:sz w:val="15"/>
        </w:rPr>
        <w:t>1607: The British colonisation of the Americas began in Jamestown, Virginia.</w:t>
      </w:r>
    </w:p>
    <w:p w:rsidR="00A35116" w:rsidRDefault="00A35116" w:rsidP="00A35116">
      <w:pPr>
        <w:spacing w:line="14" w:lineRule="exact"/>
        <w:rPr>
          <w:rFonts w:ascii="Arial" w:eastAsia="Arial" w:hAnsi="Arial"/>
          <w:sz w:val="26"/>
          <w:vertAlign w:val="superscript"/>
        </w:rPr>
      </w:pPr>
    </w:p>
    <w:p w:rsidR="00A35116" w:rsidRDefault="00A35116" w:rsidP="00A35116">
      <w:pPr>
        <w:numPr>
          <w:ilvl w:val="0"/>
          <w:numId w:val="1"/>
        </w:numPr>
        <w:tabs>
          <w:tab w:val="left" w:pos="720"/>
        </w:tabs>
        <w:spacing w:line="185" w:lineRule="auto"/>
        <w:ind w:left="720" w:right="160" w:hanging="359"/>
        <w:rPr>
          <w:rFonts w:ascii="Arial" w:eastAsia="Arial" w:hAnsi="Arial"/>
          <w:sz w:val="38"/>
          <w:vertAlign w:val="superscript"/>
        </w:rPr>
      </w:pPr>
      <w:r>
        <w:rPr>
          <w:rFonts w:ascii="Arial" w:eastAsia="Arial" w:hAnsi="Arial"/>
          <w:sz w:val="19"/>
        </w:rPr>
        <w:t xml:space="preserve">1609, 28 July: The </w:t>
      </w:r>
      <w:r>
        <w:rPr>
          <w:rFonts w:ascii="Arial" w:eastAsia="Arial" w:hAnsi="Arial"/>
          <w:i/>
          <w:sz w:val="19"/>
        </w:rPr>
        <w:t>Sea Venture,</w:t>
      </w:r>
      <w:r>
        <w:rPr>
          <w:rFonts w:ascii="Arial" w:eastAsia="Arial" w:hAnsi="Arial"/>
          <w:sz w:val="19"/>
        </w:rPr>
        <w:t xml:space="preserve"> flagship of a fleet on route to the Virginia Colony, is dashed by a hurricane onto Bermuda reefs but all hands survive, including Sir Thomas Gates, Sir George Somers and William Strachey.</w:t>
      </w:r>
    </w:p>
    <w:p w:rsidR="00A35116" w:rsidRDefault="00A35116" w:rsidP="00A35116">
      <w:pPr>
        <w:spacing w:line="233" w:lineRule="exact"/>
        <w:rPr>
          <w:rFonts w:ascii="Times New Roman" w:eastAsia="Times New Roman" w:hAnsi="Times New Roman"/>
        </w:rPr>
      </w:pPr>
    </w:p>
    <w:p w:rsidR="00A35116" w:rsidRDefault="00A35116" w:rsidP="00A35116">
      <w:pPr>
        <w:spacing w:line="0" w:lineRule="atLeast"/>
        <w:rPr>
          <w:rFonts w:ascii="Arial" w:eastAsia="Arial" w:hAnsi="Arial"/>
          <w:b/>
          <w:color w:val="222222"/>
        </w:rPr>
      </w:pPr>
      <w:r>
        <w:rPr>
          <w:rFonts w:ascii="Arial" w:eastAsia="Arial" w:hAnsi="Arial"/>
          <w:b/>
          <w:color w:val="222222"/>
        </w:rPr>
        <w:t>Cultural</w:t>
      </w:r>
    </w:p>
    <w:p w:rsidR="00A35116" w:rsidRDefault="00A35116" w:rsidP="00A35116">
      <w:pPr>
        <w:spacing w:line="8" w:lineRule="exact"/>
        <w:rPr>
          <w:rFonts w:ascii="Times New Roman" w:eastAsia="Times New Roman" w:hAnsi="Times New Roman"/>
        </w:rPr>
      </w:pPr>
    </w:p>
    <w:p w:rsidR="00A35116" w:rsidRDefault="00A35116" w:rsidP="00A35116">
      <w:pPr>
        <w:spacing w:line="238" w:lineRule="auto"/>
        <w:ind w:right="80"/>
        <w:rPr>
          <w:rFonts w:ascii="Arial" w:eastAsia="Arial" w:hAnsi="Arial"/>
          <w:color w:val="222222"/>
        </w:rPr>
      </w:pPr>
      <w:r>
        <w:rPr>
          <w:rFonts w:ascii="Arial" w:eastAsia="Arial" w:hAnsi="Arial"/>
          <w:color w:val="222222"/>
        </w:rPr>
        <w:t xml:space="preserve">Jacobean England was experiencing an epochal period of change with a transformative shift from the absolute power of the Church and the belief in Providentialism to the Renaissance belief in self-determinism and the pursuit if self-knowledge. Shakespeare cleverly weaves both paradigms to create Christian humanism. Humanists believed that self-knowledge was the ultimate purpose in life. The ancient adage </w:t>
      </w:r>
      <w:proofErr w:type="spellStart"/>
      <w:r>
        <w:rPr>
          <w:rFonts w:ascii="Arial" w:eastAsia="Arial" w:hAnsi="Arial"/>
          <w:i/>
          <w:color w:val="222222"/>
        </w:rPr>
        <w:t>nosce</w:t>
      </w:r>
      <w:proofErr w:type="spellEnd"/>
      <w:r>
        <w:rPr>
          <w:rFonts w:ascii="Arial" w:eastAsia="Arial" w:hAnsi="Arial"/>
          <w:i/>
          <w:color w:val="222222"/>
        </w:rPr>
        <w:t xml:space="preserve"> </w:t>
      </w:r>
      <w:proofErr w:type="spellStart"/>
      <w:r>
        <w:rPr>
          <w:rFonts w:ascii="Arial" w:eastAsia="Arial" w:hAnsi="Arial"/>
          <w:i/>
          <w:color w:val="222222"/>
        </w:rPr>
        <w:t>te</w:t>
      </w:r>
      <w:proofErr w:type="spellEnd"/>
      <w:r>
        <w:rPr>
          <w:rFonts w:ascii="Arial" w:eastAsia="Arial" w:hAnsi="Arial"/>
          <w:i/>
          <w:color w:val="222222"/>
        </w:rPr>
        <w:t xml:space="preserve"> ipsum</w:t>
      </w:r>
      <w:r>
        <w:rPr>
          <w:rFonts w:ascii="Arial" w:eastAsia="Arial" w:hAnsi="Arial"/>
          <w:color w:val="222222"/>
        </w:rPr>
        <w:t xml:space="preserve"> – know thyself – was a key principle of humanist</w:t>
      </w:r>
    </w:p>
    <w:p w:rsidR="00A35116" w:rsidRDefault="00A35116" w:rsidP="00A35116">
      <w:pPr>
        <w:spacing w:line="10" w:lineRule="exact"/>
        <w:rPr>
          <w:rFonts w:ascii="Times New Roman" w:eastAsia="Times New Roman" w:hAnsi="Times New Roman"/>
        </w:rPr>
      </w:pPr>
    </w:p>
    <w:p w:rsidR="00A35116" w:rsidRDefault="00A35116" w:rsidP="00A35116">
      <w:pPr>
        <w:spacing w:line="254" w:lineRule="auto"/>
        <w:ind w:right="40"/>
        <w:rPr>
          <w:rFonts w:ascii="Arial" w:eastAsia="Arial" w:hAnsi="Arial"/>
          <w:color w:val="222222"/>
          <w:sz w:val="19"/>
        </w:rPr>
      </w:pPr>
      <w:r>
        <w:rPr>
          <w:rFonts w:ascii="Arial" w:eastAsia="Arial" w:hAnsi="Arial"/>
          <w:color w:val="222222"/>
          <w:sz w:val="19"/>
        </w:rPr>
        <w:t>thought. Humanity could still pursue dreams and aspirations, provided this was guided by moderation, compassion and virtue. This is evident through Prospero who epitomises by the end of the play</w:t>
      </w:r>
    </w:p>
    <w:p w:rsidR="00A35116" w:rsidRDefault="00A35116" w:rsidP="00A35116">
      <w:pPr>
        <w:spacing w:line="254" w:lineRule="auto"/>
        <w:ind w:right="40"/>
        <w:rPr>
          <w:rFonts w:ascii="Arial" w:eastAsia="Arial" w:hAnsi="Arial"/>
          <w:color w:val="222222"/>
          <w:sz w:val="19"/>
        </w:rPr>
        <w:sectPr w:rsidR="00A35116">
          <w:pgSz w:w="11900" w:h="16840"/>
          <w:pgMar w:top="709" w:right="1440" w:bottom="141" w:left="1440" w:header="0" w:footer="0" w:gutter="0"/>
          <w:cols w:space="0" w:equalWidth="0">
            <w:col w:w="9020"/>
          </w:cols>
          <w:docGrid w:linePitch="360"/>
        </w:sectPr>
      </w:pPr>
    </w:p>
    <w:p w:rsidR="00A35116" w:rsidRDefault="00A35116" w:rsidP="00A35116">
      <w:pPr>
        <w:spacing w:line="200" w:lineRule="exact"/>
        <w:rPr>
          <w:rFonts w:ascii="Times New Roman" w:eastAsia="Times New Roman" w:hAnsi="Times New Roman"/>
        </w:rPr>
      </w:pPr>
    </w:p>
    <w:p w:rsidR="00A35116" w:rsidRDefault="00A35116" w:rsidP="00A35116">
      <w:pPr>
        <w:spacing w:line="200" w:lineRule="exact"/>
        <w:rPr>
          <w:rFonts w:ascii="Times New Roman" w:eastAsia="Times New Roman" w:hAnsi="Times New Roman"/>
        </w:rPr>
      </w:pPr>
    </w:p>
    <w:p w:rsidR="00A35116" w:rsidRDefault="00A35116" w:rsidP="00A35116">
      <w:pPr>
        <w:spacing w:line="362" w:lineRule="exact"/>
        <w:rPr>
          <w:rFonts w:ascii="Times New Roman" w:eastAsia="Times New Roman" w:hAnsi="Times New Roman"/>
        </w:rPr>
      </w:pPr>
    </w:p>
    <w:p w:rsidR="00A35116" w:rsidRDefault="00A35116" w:rsidP="00A35116">
      <w:pPr>
        <w:tabs>
          <w:tab w:val="left" w:pos="8760"/>
        </w:tabs>
        <w:spacing w:line="0" w:lineRule="atLeast"/>
        <w:ind w:left="2480"/>
        <w:rPr>
          <w:rFonts w:ascii="Times New Roman" w:eastAsia="Times New Roman" w:hAnsi="Times New Roman"/>
          <w:sz w:val="24"/>
        </w:rPr>
      </w:pPr>
      <w:r>
        <w:rPr>
          <w:rFonts w:ascii="Times New Roman" w:eastAsia="Times New Roman" w:hAnsi="Times New Roman"/>
          <w:sz w:val="24"/>
        </w:rPr>
        <w:t>© English Teachers Association NSW</w:t>
      </w:r>
      <w:r>
        <w:rPr>
          <w:rFonts w:ascii="Times New Roman" w:eastAsia="Times New Roman" w:hAnsi="Times New Roman"/>
        </w:rPr>
        <w:tab/>
      </w:r>
    </w:p>
    <w:p w:rsidR="00A35116" w:rsidRDefault="00A35116" w:rsidP="00A35116">
      <w:pPr>
        <w:tabs>
          <w:tab w:val="left" w:pos="8760"/>
        </w:tabs>
        <w:spacing w:line="0" w:lineRule="atLeast"/>
        <w:ind w:left="2480"/>
        <w:rPr>
          <w:rFonts w:ascii="Times New Roman" w:eastAsia="Times New Roman" w:hAnsi="Times New Roman"/>
          <w:sz w:val="24"/>
        </w:rPr>
        <w:sectPr w:rsidR="00A35116">
          <w:type w:val="continuous"/>
          <w:pgSz w:w="11900" w:h="16840"/>
          <w:pgMar w:top="709" w:right="1440" w:bottom="141" w:left="1440" w:header="0" w:footer="0" w:gutter="0"/>
          <w:cols w:space="0" w:equalWidth="0">
            <w:col w:w="9020"/>
          </w:cols>
          <w:docGrid w:linePitch="360"/>
        </w:sectPr>
      </w:pPr>
    </w:p>
    <w:p w:rsidR="00A35116" w:rsidRDefault="00A35116" w:rsidP="00A35116">
      <w:pPr>
        <w:spacing w:line="0" w:lineRule="atLeast"/>
        <w:jc w:val="center"/>
        <w:rPr>
          <w:rFonts w:ascii="Times New Roman" w:eastAsia="Times New Roman" w:hAnsi="Times New Roman"/>
          <w:sz w:val="24"/>
        </w:rPr>
      </w:pPr>
      <w:bookmarkStart w:id="0" w:name="page44"/>
      <w:bookmarkEnd w:id="0"/>
      <w:r>
        <w:rPr>
          <w:rFonts w:ascii="Times New Roman" w:eastAsia="Times New Roman" w:hAnsi="Times New Roman"/>
          <w:i/>
          <w:sz w:val="24"/>
        </w:rPr>
        <w:lastRenderedPageBreak/>
        <w:t xml:space="preserve">The Tempest </w:t>
      </w:r>
      <w:r>
        <w:rPr>
          <w:rFonts w:ascii="Times New Roman" w:eastAsia="Times New Roman" w:hAnsi="Times New Roman"/>
          <w:sz w:val="24"/>
        </w:rPr>
        <w:t>and</w:t>
      </w:r>
      <w:r>
        <w:rPr>
          <w:rFonts w:ascii="Times New Roman" w:eastAsia="Times New Roman" w:hAnsi="Times New Roman"/>
          <w:i/>
          <w:sz w:val="24"/>
        </w:rPr>
        <w:t xml:space="preserve"> Hag-Seed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Module A: Textual Conversations</w:t>
      </w:r>
    </w:p>
    <w:p w:rsidR="00A35116" w:rsidRDefault="00A35116" w:rsidP="00A35116">
      <w:pPr>
        <w:spacing w:line="200" w:lineRule="exact"/>
        <w:rPr>
          <w:rFonts w:ascii="Times New Roman" w:eastAsia="Times New Roman" w:hAnsi="Times New Roman"/>
        </w:rPr>
      </w:pPr>
    </w:p>
    <w:p w:rsidR="00A35116" w:rsidRDefault="00A35116" w:rsidP="00A35116">
      <w:pPr>
        <w:spacing w:line="255" w:lineRule="exact"/>
        <w:rPr>
          <w:rFonts w:ascii="Times New Roman" w:eastAsia="Times New Roman" w:hAnsi="Times New Roman"/>
        </w:rPr>
      </w:pPr>
    </w:p>
    <w:p w:rsidR="00A35116" w:rsidRDefault="00A35116" w:rsidP="00A35116">
      <w:pPr>
        <w:spacing w:line="0" w:lineRule="atLeast"/>
        <w:rPr>
          <w:rFonts w:ascii="Arial" w:eastAsia="Arial" w:hAnsi="Arial"/>
          <w:color w:val="222222"/>
        </w:rPr>
      </w:pPr>
      <w:r>
        <w:rPr>
          <w:rFonts w:ascii="Arial" w:eastAsia="Arial" w:hAnsi="Arial"/>
          <w:color w:val="222222"/>
        </w:rPr>
        <w:t xml:space="preserve">Renaissance Christian Humanist thought: </w:t>
      </w:r>
      <w:r>
        <w:rPr>
          <w:rFonts w:ascii="Arial" w:eastAsia="Arial" w:hAnsi="Arial"/>
          <w:i/>
          <w:color w:val="222222"/>
        </w:rPr>
        <w:t>‘</w:t>
      </w:r>
      <w:r>
        <w:rPr>
          <w:rFonts w:ascii="Arial" w:eastAsia="Arial" w:hAnsi="Arial"/>
          <w:color w:val="222222"/>
        </w:rPr>
        <w:t>Yet with my nobler reason ‘</w:t>
      </w:r>
      <w:proofErr w:type="spellStart"/>
      <w:r>
        <w:rPr>
          <w:rFonts w:ascii="Arial" w:eastAsia="Arial" w:hAnsi="Arial"/>
          <w:color w:val="222222"/>
        </w:rPr>
        <w:t>gainst</w:t>
      </w:r>
      <w:proofErr w:type="spellEnd"/>
      <w:r>
        <w:rPr>
          <w:rFonts w:ascii="Arial" w:eastAsia="Arial" w:hAnsi="Arial"/>
          <w:color w:val="222222"/>
        </w:rPr>
        <w:t xml:space="preserve"> my fury do I take part:</w:t>
      </w:r>
    </w:p>
    <w:p w:rsidR="00A35116" w:rsidRDefault="00A35116" w:rsidP="00A35116">
      <w:pPr>
        <w:spacing w:line="0" w:lineRule="atLeast"/>
        <w:rPr>
          <w:rFonts w:ascii="Arial" w:eastAsia="Arial" w:hAnsi="Arial"/>
          <w:i/>
          <w:color w:val="222222"/>
        </w:rPr>
      </w:pPr>
      <w:r>
        <w:rPr>
          <w:rFonts w:ascii="Arial" w:eastAsia="Arial" w:hAnsi="Arial"/>
          <w:color w:val="222222"/>
        </w:rPr>
        <w:t>the rarer action is in virtue than in vengeance.</w:t>
      </w:r>
      <w:r>
        <w:rPr>
          <w:rFonts w:ascii="Arial" w:eastAsia="Arial" w:hAnsi="Arial"/>
          <w:i/>
          <w:color w:val="222222"/>
        </w:rPr>
        <w:t>’</w:t>
      </w:r>
    </w:p>
    <w:p w:rsidR="00A35116" w:rsidRDefault="00A35116" w:rsidP="00A35116">
      <w:pPr>
        <w:spacing w:line="245" w:lineRule="exact"/>
        <w:rPr>
          <w:rFonts w:ascii="Times New Roman" w:eastAsia="Times New Roman" w:hAnsi="Times New Roman"/>
        </w:rPr>
      </w:pPr>
    </w:p>
    <w:p w:rsidR="00A35116" w:rsidRDefault="00A35116" w:rsidP="00A35116">
      <w:pPr>
        <w:spacing w:line="0" w:lineRule="atLeast"/>
        <w:rPr>
          <w:rFonts w:ascii="Arial" w:eastAsia="Arial" w:hAnsi="Arial"/>
          <w:b/>
          <w:color w:val="222222"/>
        </w:rPr>
      </w:pPr>
      <w:r>
        <w:rPr>
          <w:rFonts w:ascii="Arial" w:eastAsia="Arial" w:hAnsi="Arial"/>
          <w:b/>
          <w:color w:val="222222"/>
        </w:rPr>
        <w:t>Social</w:t>
      </w:r>
    </w:p>
    <w:p w:rsidR="00A35116" w:rsidRDefault="00A35116" w:rsidP="00A35116">
      <w:pPr>
        <w:spacing w:line="10" w:lineRule="exact"/>
        <w:rPr>
          <w:rFonts w:ascii="Times New Roman" w:eastAsia="Times New Roman" w:hAnsi="Times New Roman"/>
        </w:rPr>
      </w:pPr>
    </w:p>
    <w:p w:rsidR="00A35116" w:rsidRDefault="00A35116" w:rsidP="00A35116">
      <w:pPr>
        <w:spacing w:line="239" w:lineRule="auto"/>
        <w:ind w:right="40"/>
        <w:rPr>
          <w:rFonts w:ascii="Arial" w:eastAsia="Arial" w:hAnsi="Arial"/>
          <w:color w:val="222222"/>
        </w:rPr>
      </w:pPr>
      <w:r>
        <w:rPr>
          <w:rFonts w:ascii="Arial" w:eastAsia="Arial" w:hAnsi="Arial"/>
          <w:color w:val="222222"/>
        </w:rPr>
        <w:t xml:space="preserve">King James I introduced to England, the European political and religious doctrine of the Divine Right of Kings. This doctrine of royal and political legitimacy claimed that a monarch was subject to no earthly authority, such as parliament, and answered only to God who has given the monarch the right to rule. From the very outset of his reign James showed his inability to grasp the ideas of government which had become ingrained in the English people – ideas which were thoroughly understood by the Tudors and which none of them would ever have been tactless enough to ignore. This doctrine </w:t>
      </w:r>
      <w:proofErr w:type="spellStart"/>
      <w:r>
        <w:rPr>
          <w:rFonts w:ascii="Arial" w:eastAsia="Arial" w:hAnsi="Arial"/>
          <w:color w:val="222222"/>
        </w:rPr>
        <w:t>signaled</w:t>
      </w:r>
      <w:proofErr w:type="spellEnd"/>
      <w:r>
        <w:rPr>
          <w:rFonts w:ascii="Arial" w:eastAsia="Arial" w:hAnsi="Arial"/>
          <w:color w:val="222222"/>
        </w:rPr>
        <w:t xml:space="preserve"> the beginning of a clash between James I and parliament. Committing regicide – murder of a King or Queen – was a crime against God.</w:t>
      </w:r>
    </w:p>
    <w:p w:rsidR="00A35116" w:rsidRDefault="00A35116" w:rsidP="00A35116">
      <w:pPr>
        <w:spacing w:line="244" w:lineRule="exact"/>
        <w:rPr>
          <w:rFonts w:ascii="Times New Roman" w:eastAsia="Times New Roman" w:hAnsi="Times New Roman"/>
        </w:rPr>
      </w:pPr>
    </w:p>
    <w:p w:rsidR="00A35116" w:rsidRDefault="00A35116" w:rsidP="00A35116">
      <w:pPr>
        <w:spacing w:line="0" w:lineRule="atLeast"/>
        <w:rPr>
          <w:rFonts w:ascii="Arial" w:eastAsia="Arial" w:hAnsi="Arial"/>
          <w:b/>
        </w:rPr>
      </w:pPr>
      <w:r>
        <w:rPr>
          <w:rFonts w:ascii="Arial" w:eastAsia="Arial" w:hAnsi="Arial"/>
          <w:b/>
        </w:rPr>
        <w:t>Attitudes to magic</w:t>
      </w:r>
    </w:p>
    <w:p w:rsidR="00A35116" w:rsidRDefault="00A35116" w:rsidP="00A35116">
      <w:pPr>
        <w:spacing w:line="10" w:lineRule="exact"/>
        <w:rPr>
          <w:rFonts w:ascii="Times New Roman" w:eastAsia="Times New Roman" w:hAnsi="Times New Roman"/>
        </w:rPr>
      </w:pPr>
    </w:p>
    <w:p w:rsidR="00A35116" w:rsidRDefault="00A35116" w:rsidP="00A35116">
      <w:pPr>
        <w:spacing w:line="236" w:lineRule="auto"/>
        <w:ind w:right="640"/>
        <w:rPr>
          <w:rFonts w:ascii="Arial" w:eastAsia="Arial" w:hAnsi="Arial"/>
          <w:color w:val="222222"/>
        </w:rPr>
      </w:pPr>
      <w:r>
        <w:rPr>
          <w:rFonts w:ascii="Arial" w:eastAsia="Arial" w:hAnsi="Arial"/>
        </w:rPr>
        <w:t xml:space="preserve">1583–8: </w:t>
      </w:r>
      <w:r>
        <w:rPr>
          <w:rFonts w:ascii="Arial" w:eastAsia="Arial" w:hAnsi="Arial"/>
          <w:color w:val="222222"/>
        </w:rPr>
        <w:t>John Dee who probably influenced Shakespeare’s representation of Prospero was the</w:t>
      </w:r>
      <w:r>
        <w:rPr>
          <w:rFonts w:ascii="Arial" w:eastAsia="Arial" w:hAnsi="Arial"/>
        </w:rPr>
        <w:t xml:space="preserve"> </w:t>
      </w:r>
      <w:r>
        <w:rPr>
          <w:rFonts w:ascii="Arial" w:eastAsia="Arial" w:hAnsi="Arial"/>
          <w:color w:val="222222"/>
        </w:rPr>
        <w:t>prominent mathematician, astrologer, alchemist, philosopher and reputed magician as Queen Elizabeth’s advisor, the ruling monarch before James.</w:t>
      </w:r>
    </w:p>
    <w:p w:rsidR="00A35116" w:rsidRDefault="00A35116" w:rsidP="00A35116">
      <w:pPr>
        <w:spacing w:line="232" w:lineRule="exact"/>
        <w:rPr>
          <w:rFonts w:ascii="Times New Roman" w:eastAsia="Times New Roman" w:hAnsi="Times New Roman"/>
        </w:rPr>
      </w:pPr>
    </w:p>
    <w:p w:rsidR="00A35116" w:rsidRDefault="00A35116" w:rsidP="00A35116">
      <w:pPr>
        <w:spacing w:line="0" w:lineRule="atLeast"/>
        <w:rPr>
          <w:rFonts w:ascii="Arial" w:eastAsia="Arial" w:hAnsi="Arial"/>
          <w:b/>
          <w:color w:val="222222"/>
        </w:rPr>
      </w:pPr>
      <w:r>
        <w:rPr>
          <w:rFonts w:ascii="Arial" w:eastAsia="Arial" w:hAnsi="Arial"/>
          <w:b/>
          <w:color w:val="222222"/>
        </w:rPr>
        <w:t>Cultural and social</w:t>
      </w:r>
    </w:p>
    <w:p w:rsidR="00A35116" w:rsidRDefault="00A35116" w:rsidP="00A35116">
      <w:pPr>
        <w:spacing w:line="10" w:lineRule="exact"/>
        <w:rPr>
          <w:rFonts w:ascii="Times New Roman" w:eastAsia="Times New Roman" w:hAnsi="Times New Roman"/>
        </w:rPr>
      </w:pPr>
    </w:p>
    <w:p w:rsidR="00A35116" w:rsidRDefault="00A35116" w:rsidP="00A35116">
      <w:pPr>
        <w:spacing w:line="237" w:lineRule="auto"/>
        <w:ind w:right="320"/>
        <w:rPr>
          <w:rFonts w:ascii="Arial" w:eastAsia="Arial" w:hAnsi="Arial"/>
          <w:color w:val="222222"/>
        </w:rPr>
      </w:pPr>
      <w:r>
        <w:rPr>
          <w:rFonts w:ascii="Arial" w:eastAsia="Arial" w:hAnsi="Arial"/>
          <w:i/>
          <w:color w:val="222222"/>
        </w:rPr>
        <w:t xml:space="preserve">The Tempest </w:t>
      </w:r>
      <w:r>
        <w:rPr>
          <w:rFonts w:ascii="Arial" w:eastAsia="Arial" w:hAnsi="Arial"/>
          <w:color w:val="222222"/>
        </w:rPr>
        <w:t>acknowledges the Renaissance Great-Chain-of-Being with its representation of the</w:t>
      </w:r>
      <w:r>
        <w:rPr>
          <w:rFonts w:ascii="Arial" w:eastAsia="Arial" w:hAnsi="Arial"/>
          <w:i/>
          <w:color w:val="222222"/>
        </w:rPr>
        <w:t xml:space="preserve"> </w:t>
      </w:r>
      <w:r>
        <w:rPr>
          <w:rFonts w:ascii="Arial" w:eastAsia="Arial" w:hAnsi="Arial"/>
          <w:color w:val="222222"/>
        </w:rPr>
        <w:t>hierarchy from the angelic to the bestial – from Ariel and Caliban – with a full spectrum of dissolute and virtuous characters in-between.</w:t>
      </w:r>
    </w:p>
    <w:p w:rsidR="00A35116" w:rsidRDefault="00A35116" w:rsidP="00A35116">
      <w:pPr>
        <w:spacing w:line="241" w:lineRule="exact"/>
        <w:rPr>
          <w:rFonts w:ascii="Times New Roman" w:eastAsia="Times New Roman" w:hAnsi="Times New Roman"/>
        </w:rPr>
      </w:pPr>
    </w:p>
    <w:p w:rsidR="00A35116" w:rsidRDefault="00A35116" w:rsidP="00A35116">
      <w:pPr>
        <w:spacing w:line="0" w:lineRule="atLeast"/>
        <w:rPr>
          <w:rFonts w:ascii="Arial" w:eastAsia="Arial" w:hAnsi="Arial"/>
          <w:color w:val="222222"/>
        </w:rPr>
      </w:pPr>
      <w:r>
        <w:rPr>
          <w:rFonts w:ascii="Arial" w:eastAsia="Arial" w:hAnsi="Arial"/>
          <w:color w:val="222222"/>
        </w:rPr>
        <w:t>Self-determinism heightened by the emergence of the merchant class exposed humanity’s</w:t>
      </w:r>
    </w:p>
    <w:p w:rsidR="00A35116" w:rsidRDefault="00A35116" w:rsidP="00A35116">
      <w:pPr>
        <w:spacing w:line="8" w:lineRule="exact"/>
        <w:rPr>
          <w:rFonts w:ascii="Times New Roman" w:eastAsia="Times New Roman" w:hAnsi="Times New Roman"/>
        </w:rPr>
      </w:pPr>
    </w:p>
    <w:p w:rsidR="00A35116" w:rsidRDefault="00A35116" w:rsidP="00A35116">
      <w:pPr>
        <w:spacing w:line="236" w:lineRule="auto"/>
        <w:ind w:right="240"/>
        <w:rPr>
          <w:rFonts w:ascii="Arial" w:eastAsia="Arial" w:hAnsi="Arial"/>
          <w:color w:val="222222"/>
        </w:rPr>
      </w:pPr>
      <w:r>
        <w:rPr>
          <w:rFonts w:ascii="Arial" w:eastAsia="Arial" w:hAnsi="Arial"/>
          <w:color w:val="222222"/>
        </w:rPr>
        <w:t xml:space="preserve">flaws. Humanist philosopher, Erasmus wrote in </w:t>
      </w:r>
      <w:r>
        <w:rPr>
          <w:rFonts w:ascii="Arial" w:eastAsia="Arial" w:hAnsi="Arial"/>
          <w:i/>
          <w:color w:val="222222"/>
        </w:rPr>
        <w:t xml:space="preserve">Enchiridion </w:t>
      </w:r>
      <w:proofErr w:type="spellStart"/>
      <w:r>
        <w:rPr>
          <w:rFonts w:ascii="Arial" w:eastAsia="Arial" w:hAnsi="Arial"/>
          <w:i/>
          <w:color w:val="222222"/>
        </w:rPr>
        <w:t>militis</w:t>
      </w:r>
      <w:proofErr w:type="spellEnd"/>
      <w:r>
        <w:rPr>
          <w:rFonts w:ascii="Arial" w:eastAsia="Arial" w:hAnsi="Arial"/>
          <w:i/>
          <w:color w:val="222222"/>
        </w:rPr>
        <w:t xml:space="preserve"> </w:t>
      </w:r>
      <w:proofErr w:type="spellStart"/>
      <w:r>
        <w:rPr>
          <w:rFonts w:ascii="Arial" w:eastAsia="Arial" w:hAnsi="Arial"/>
          <w:i/>
          <w:color w:val="222222"/>
        </w:rPr>
        <w:t>Christiani</w:t>
      </w:r>
      <w:proofErr w:type="spellEnd"/>
      <w:r>
        <w:rPr>
          <w:rFonts w:ascii="Arial" w:eastAsia="Arial" w:hAnsi="Arial"/>
          <w:color w:val="222222"/>
        </w:rPr>
        <w:t xml:space="preserve"> in 1503 'know yourself; do not allow yourself to be led by the </w:t>
      </w:r>
      <w:proofErr w:type="gramStart"/>
      <w:r>
        <w:rPr>
          <w:rFonts w:ascii="Arial" w:eastAsia="Arial" w:hAnsi="Arial"/>
          <w:color w:val="222222"/>
        </w:rPr>
        <w:t>passions, but</w:t>
      </w:r>
      <w:proofErr w:type="gramEnd"/>
      <w:r>
        <w:rPr>
          <w:rFonts w:ascii="Arial" w:eastAsia="Arial" w:hAnsi="Arial"/>
          <w:color w:val="222222"/>
        </w:rPr>
        <w:t xml:space="preserve"> submit all things to the judgement of reason’.</w:t>
      </w:r>
    </w:p>
    <w:p w:rsidR="00A35116" w:rsidRDefault="00A35116" w:rsidP="00A35116">
      <w:pPr>
        <w:spacing w:line="231" w:lineRule="exact"/>
        <w:rPr>
          <w:rFonts w:ascii="Times New Roman" w:eastAsia="Times New Roman" w:hAnsi="Times New Roman"/>
        </w:rPr>
      </w:pPr>
    </w:p>
    <w:p w:rsidR="00A35116" w:rsidRDefault="00A35116" w:rsidP="00A35116">
      <w:pPr>
        <w:spacing w:line="0" w:lineRule="atLeast"/>
        <w:rPr>
          <w:rFonts w:ascii="Arial" w:eastAsia="Arial" w:hAnsi="Arial"/>
          <w:color w:val="222222"/>
        </w:rPr>
      </w:pPr>
      <w:r>
        <w:rPr>
          <w:rFonts w:ascii="Arial" w:eastAsia="Arial" w:hAnsi="Arial"/>
          <w:b/>
          <w:color w:val="222222"/>
        </w:rPr>
        <w:t>Personal and cultural</w:t>
      </w:r>
      <w:r>
        <w:rPr>
          <w:rFonts w:ascii="Arial" w:eastAsia="Arial" w:hAnsi="Arial"/>
          <w:color w:val="222222"/>
        </w:rPr>
        <w:t>:</w:t>
      </w:r>
    </w:p>
    <w:p w:rsidR="00A35116" w:rsidRDefault="00A35116" w:rsidP="00A35116">
      <w:pPr>
        <w:spacing w:line="8" w:lineRule="exact"/>
        <w:rPr>
          <w:rFonts w:ascii="Times New Roman" w:eastAsia="Times New Roman" w:hAnsi="Times New Roman"/>
        </w:rPr>
      </w:pPr>
    </w:p>
    <w:p w:rsidR="00A35116" w:rsidRDefault="00A35116" w:rsidP="00A35116">
      <w:pPr>
        <w:spacing w:line="238" w:lineRule="auto"/>
        <w:ind w:right="20"/>
        <w:rPr>
          <w:rFonts w:ascii="Arial" w:eastAsia="Arial" w:hAnsi="Arial"/>
          <w:color w:val="222222"/>
        </w:rPr>
      </w:pPr>
      <w:proofErr w:type="gramStart"/>
      <w:r>
        <w:rPr>
          <w:rFonts w:ascii="Arial" w:eastAsia="Arial" w:hAnsi="Arial"/>
          <w:color w:val="222222"/>
        </w:rPr>
        <w:t>Shakespeare as a Christian humanist,</w:t>
      </w:r>
      <w:proofErr w:type="gramEnd"/>
      <w:r>
        <w:rPr>
          <w:rFonts w:ascii="Arial" w:eastAsia="Arial" w:hAnsi="Arial"/>
          <w:color w:val="222222"/>
        </w:rPr>
        <w:t xml:space="preserve"> extols the Christian values of compassion, moderation and forgiveness and the humanist virtue of </w:t>
      </w:r>
      <w:r>
        <w:rPr>
          <w:rFonts w:ascii="Arial" w:eastAsia="Arial" w:hAnsi="Arial"/>
          <w:i/>
          <w:color w:val="222222"/>
        </w:rPr>
        <w:t>‘</w:t>
      </w:r>
      <w:proofErr w:type="spellStart"/>
      <w:r>
        <w:rPr>
          <w:rFonts w:ascii="Arial" w:eastAsia="Arial" w:hAnsi="Arial"/>
          <w:color w:val="222222"/>
        </w:rPr>
        <w:t>philanthropia</w:t>
      </w:r>
      <w:proofErr w:type="spellEnd"/>
      <w:r>
        <w:rPr>
          <w:rFonts w:ascii="Arial" w:eastAsia="Arial" w:hAnsi="Arial"/>
          <w:color w:val="222222"/>
        </w:rPr>
        <w:t xml:space="preserve">’ – love of humanity. One of the distinctive features of modernity essential to the humanism that Shakespeare scrutinises in </w:t>
      </w:r>
      <w:r>
        <w:rPr>
          <w:rFonts w:ascii="Arial" w:eastAsia="Arial" w:hAnsi="Arial"/>
          <w:i/>
          <w:color w:val="222222"/>
        </w:rPr>
        <w:t>The Tempest</w:t>
      </w:r>
      <w:r>
        <w:rPr>
          <w:rFonts w:ascii="Arial" w:eastAsia="Arial" w:hAnsi="Arial"/>
          <w:color w:val="222222"/>
        </w:rPr>
        <w:t xml:space="preserve"> is that man decides his fate. This is a humanist play through Prospero's abjuration of magic, his return to Milan, and the restoration of a civil order--that the ultimate end of these acts in which man governs his life depends upon a human being embracing compassion and his humanity guided by Christian tenets.</w:t>
      </w:r>
    </w:p>
    <w:p w:rsidR="00A35116" w:rsidRDefault="00A35116" w:rsidP="00A35116">
      <w:pPr>
        <w:spacing w:line="237" w:lineRule="exact"/>
        <w:rPr>
          <w:rFonts w:ascii="Times New Roman" w:eastAsia="Times New Roman" w:hAnsi="Times New Roman"/>
        </w:rPr>
      </w:pPr>
    </w:p>
    <w:p w:rsidR="00A35116" w:rsidRDefault="00A35116" w:rsidP="00A35116">
      <w:pPr>
        <w:spacing w:line="0" w:lineRule="atLeast"/>
        <w:rPr>
          <w:rFonts w:ascii="Arial" w:eastAsia="Arial" w:hAnsi="Arial"/>
          <w:b/>
        </w:rPr>
      </w:pPr>
      <w:r>
        <w:rPr>
          <w:rFonts w:ascii="Arial" w:eastAsia="Arial" w:hAnsi="Arial"/>
          <w:b/>
        </w:rPr>
        <w:t>Literary Influences</w:t>
      </w:r>
    </w:p>
    <w:p w:rsidR="00A35116" w:rsidRDefault="00A35116" w:rsidP="00A35116">
      <w:pPr>
        <w:spacing w:line="8" w:lineRule="exact"/>
        <w:rPr>
          <w:rFonts w:ascii="Times New Roman" w:eastAsia="Times New Roman" w:hAnsi="Times New Roman"/>
        </w:rPr>
      </w:pPr>
    </w:p>
    <w:p w:rsidR="00A35116" w:rsidRDefault="00A35116" w:rsidP="00A35116">
      <w:pPr>
        <w:spacing w:line="238" w:lineRule="auto"/>
        <w:ind w:right="20"/>
        <w:rPr>
          <w:rFonts w:ascii="Arial" w:eastAsia="Arial" w:hAnsi="Arial"/>
        </w:rPr>
      </w:pPr>
      <w:r>
        <w:rPr>
          <w:rFonts w:ascii="Arial" w:eastAsia="Arial" w:hAnsi="Arial"/>
        </w:rPr>
        <w:t xml:space="preserve">The Renaissance period in which this is written was also a time of literary discovery. Many Ronan and Greek texts were </w:t>
      </w:r>
      <w:proofErr w:type="gramStart"/>
      <w:r>
        <w:rPr>
          <w:rFonts w:ascii="Arial" w:eastAsia="Arial" w:hAnsi="Arial"/>
        </w:rPr>
        <w:t>rediscovered</w:t>
      </w:r>
      <w:proofErr w:type="gramEnd"/>
      <w:r>
        <w:rPr>
          <w:rFonts w:ascii="Arial" w:eastAsia="Arial" w:hAnsi="Arial"/>
        </w:rPr>
        <w:t xml:space="preserve"> and we see the influence of these texts. Virgil’s </w:t>
      </w:r>
      <w:r>
        <w:rPr>
          <w:rFonts w:ascii="Arial" w:eastAsia="Arial" w:hAnsi="Arial"/>
          <w:i/>
        </w:rPr>
        <w:t>The Aeneid</w:t>
      </w:r>
      <w:r>
        <w:rPr>
          <w:rFonts w:ascii="Arial" w:eastAsia="Arial" w:hAnsi="Arial"/>
        </w:rPr>
        <w:t xml:space="preserve"> (29-19BC) influenced </w:t>
      </w:r>
      <w:r>
        <w:rPr>
          <w:rFonts w:ascii="Arial" w:eastAsia="Arial" w:hAnsi="Arial"/>
          <w:i/>
        </w:rPr>
        <w:t>The Tempest</w:t>
      </w:r>
      <w:r>
        <w:rPr>
          <w:rFonts w:ascii="Arial" w:eastAsia="Arial" w:hAnsi="Arial"/>
        </w:rPr>
        <w:t xml:space="preserve"> with its complex treatment of the discourses of epic imperialism, colonialism, and the problems of sovereignty, but also its use of empathy in a way that blends poetry and the moral imagination.</w:t>
      </w:r>
    </w:p>
    <w:p w:rsidR="00A35116" w:rsidRDefault="00A35116" w:rsidP="00A35116">
      <w:pPr>
        <w:spacing w:line="233" w:lineRule="exact"/>
        <w:rPr>
          <w:rFonts w:ascii="Times New Roman" w:eastAsia="Times New Roman" w:hAnsi="Times New Roman"/>
        </w:rPr>
      </w:pPr>
    </w:p>
    <w:p w:rsidR="00A35116" w:rsidRDefault="00A35116" w:rsidP="00A35116">
      <w:pPr>
        <w:spacing w:line="0" w:lineRule="atLeast"/>
        <w:rPr>
          <w:rFonts w:ascii="Arial" w:eastAsia="Arial" w:hAnsi="Arial"/>
        </w:rPr>
      </w:pPr>
      <w:r>
        <w:rPr>
          <w:rFonts w:ascii="Arial" w:eastAsia="Arial" w:hAnsi="Arial"/>
        </w:rPr>
        <w:t xml:space="preserve">Other literary influences on </w:t>
      </w:r>
      <w:r>
        <w:rPr>
          <w:rFonts w:ascii="Arial" w:eastAsia="Arial" w:hAnsi="Arial"/>
          <w:i/>
        </w:rPr>
        <w:t>The Tempest</w:t>
      </w:r>
      <w:r>
        <w:rPr>
          <w:rFonts w:ascii="Arial" w:eastAsia="Arial" w:hAnsi="Arial"/>
        </w:rPr>
        <w:t xml:space="preserve"> were:</w:t>
      </w:r>
    </w:p>
    <w:p w:rsidR="00A35116" w:rsidRDefault="00A35116" w:rsidP="00A35116">
      <w:pPr>
        <w:spacing w:line="8" w:lineRule="exact"/>
        <w:rPr>
          <w:rFonts w:ascii="Times New Roman" w:eastAsia="Times New Roman" w:hAnsi="Times New Roman"/>
        </w:rPr>
      </w:pPr>
    </w:p>
    <w:p w:rsidR="00A35116" w:rsidRDefault="00A35116" w:rsidP="00A35116">
      <w:pPr>
        <w:numPr>
          <w:ilvl w:val="0"/>
          <w:numId w:val="2"/>
        </w:numPr>
        <w:tabs>
          <w:tab w:val="left" w:pos="720"/>
        </w:tabs>
        <w:spacing w:line="181" w:lineRule="auto"/>
        <w:ind w:left="720" w:right="560" w:hanging="359"/>
        <w:rPr>
          <w:rFonts w:ascii="MS PGothic" w:eastAsia="MS PGothic" w:hAnsi="MS PGothic"/>
          <w:sz w:val="38"/>
          <w:vertAlign w:val="superscript"/>
        </w:rPr>
      </w:pPr>
      <w:r>
        <w:rPr>
          <w:rFonts w:ascii="Arial" w:eastAsia="Arial" w:hAnsi="Arial"/>
          <w:sz w:val="19"/>
        </w:rPr>
        <w:t xml:space="preserve">1603: John Florio’s translation into English of Michel de Montaigne’s </w:t>
      </w:r>
      <w:proofErr w:type="spellStart"/>
      <w:r>
        <w:rPr>
          <w:rFonts w:ascii="Arial" w:eastAsia="Arial" w:hAnsi="Arial"/>
          <w:i/>
          <w:sz w:val="19"/>
        </w:rPr>
        <w:t>Essayes</w:t>
      </w:r>
      <w:proofErr w:type="spellEnd"/>
      <w:r>
        <w:rPr>
          <w:rFonts w:ascii="Arial" w:eastAsia="Arial" w:hAnsi="Arial"/>
          <w:sz w:val="19"/>
        </w:rPr>
        <w:t>, originally published in French in 1580.</w:t>
      </w:r>
    </w:p>
    <w:p w:rsidR="00A35116" w:rsidRDefault="00A35116" w:rsidP="00A35116">
      <w:pPr>
        <w:spacing w:line="8" w:lineRule="exact"/>
        <w:rPr>
          <w:rFonts w:ascii="MS PGothic" w:eastAsia="MS PGothic" w:hAnsi="MS PGothic"/>
          <w:sz w:val="38"/>
          <w:vertAlign w:val="superscript"/>
        </w:rPr>
      </w:pPr>
    </w:p>
    <w:p w:rsidR="00A35116" w:rsidRDefault="00A35116" w:rsidP="00A35116">
      <w:pPr>
        <w:numPr>
          <w:ilvl w:val="0"/>
          <w:numId w:val="2"/>
        </w:numPr>
        <w:tabs>
          <w:tab w:val="left" w:pos="720"/>
        </w:tabs>
        <w:spacing w:line="201" w:lineRule="auto"/>
        <w:ind w:left="720" w:right="200" w:hanging="359"/>
        <w:rPr>
          <w:rFonts w:ascii="Arial" w:eastAsia="Arial" w:hAnsi="Arial"/>
          <w:color w:val="0563C1"/>
          <w:u w:val="single"/>
        </w:rPr>
      </w:pPr>
      <w:r>
        <w:rPr>
          <w:rFonts w:ascii="Arial" w:eastAsia="Arial" w:hAnsi="Arial"/>
        </w:rPr>
        <w:t xml:space="preserve">‘Of the </w:t>
      </w:r>
      <w:proofErr w:type="spellStart"/>
      <w:r>
        <w:rPr>
          <w:rFonts w:ascii="Arial" w:eastAsia="Arial" w:hAnsi="Arial"/>
        </w:rPr>
        <w:t>Caniballes</w:t>
      </w:r>
      <w:proofErr w:type="spellEnd"/>
      <w:r>
        <w:rPr>
          <w:rFonts w:ascii="Arial" w:eastAsia="Arial" w:hAnsi="Arial"/>
        </w:rPr>
        <w:t xml:space="preserve">’ and Thomas More’s </w:t>
      </w:r>
      <w:r>
        <w:rPr>
          <w:rFonts w:ascii="Arial" w:eastAsia="Arial" w:hAnsi="Arial"/>
          <w:i/>
        </w:rPr>
        <w:t>Utopia</w:t>
      </w:r>
      <w:r>
        <w:rPr>
          <w:rFonts w:ascii="Arial" w:eastAsia="Arial" w:hAnsi="Arial"/>
        </w:rPr>
        <w:t xml:space="preserve"> (1516) are the sources for Gonzalo’s utopian speech - </w:t>
      </w:r>
      <w:hyperlink r:id="rId6" w:history="1">
        <w:r>
          <w:rPr>
            <w:rFonts w:ascii="Arial" w:eastAsia="Arial" w:hAnsi="Arial"/>
            <w:color w:val="0563C1"/>
            <w:u w:val="single"/>
          </w:rPr>
          <w:t>https://dcc.newberry.org/collections/shakespeare-tempest-utopias-european-</w:t>
        </w:r>
      </w:hyperlink>
      <w:hyperlink r:id="rId7" w:history="1">
        <w:r>
          <w:rPr>
            <w:rFonts w:ascii="Arial" w:eastAsia="Arial" w:hAnsi="Arial"/>
            <w:color w:val="0563C1"/>
            <w:u w:val="single"/>
          </w:rPr>
          <w:t xml:space="preserve">renaissance </w:t>
        </w:r>
      </w:hyperlink>
      <w:r>
        <w:rPr>
          <w:rFonts w:ascii="Arial" w:eastAsia="Arial" w:hAnsi="Arial"/>
          <w:color w:val="0563C1"/>
          <w:u w:val="single"/>
        </w:rPr>
        <w:t xml:space="preserve">For more lessons on Utopia go to the British Library site: </w:t>
      </w:r>
      <w:hyperlink r:id="rId8" w:history="1">
        <w:r>
          <w:rPr>
            <w:rFonts w:ascii="Arial" w:eastAsia="Arial" w:hAnsi="Arial"/>
            <w:color w:val="0563C1"/>
            <w:u w:val="single"/>
          </w:rPr>
          <w:t>http://www.bl.uk/learning/histcitizen/21cc/utopia/more1/moreutopia.html</w:t>
        </w:r>
      </w:hyperlink>
    </w:p>
    <w:p w:rsidR="00A35116" w:rsidRDefault="00A35116" w:rsidP="00A35116">
      <w:pPr>
        <w:numPr>
          <w:ilvl w:val="0"/>
          <w:numId w:val="2"/>
        </w:numPr>
        <w:tabs>
          <w:tab w:val="left" w:pos="720"/>
        </w:tabs>
        <w:spacing w:line="184" w:lineRule="auto"/>
        <w:ind w:left="720" w:hanging="359"/>
        <w:rPr>
          <w:rFonts w:ascii="MS PGothic" w:eastAsia="MS PGothic" w:hAnsi="MS PGothic"/>
          <w:sz w:val="30"/>
          <w:vertAlign w:val="superscript"/>
        </w:rPr>
      </w:pPr>
      <w:r>
        <w:rPr>
          <w:rFonts w:ascii="Arial" w:eastAsia="Arial" w:hAnsi="Arial"/>
          <w:sz w:val="17"/>
        </w:rPr>
        <w:t>All of these have intertextual resonances for those who have read them</w:t>
      </w:r>
    </w:p>
    <w:p w:rsidR="00A35116" w:rsidRDefault="00A35116" w:rsidP="00A35116">
      <w:pPr>
        <w:tabs>
          <w:tab w:val="left" w:pos="720"/>
        </w:tabs>
        <w:spacing w:line="184" w:lineRule="auto"/>
        <w:ind w:left="720" w:hanging="359"/>
        <w:rPr>
          <w:rFonts w:ascii="MS PGothic" w:eastAsia="MS PGothic" w:hAnsi="MS PGothic"/>
          <w:sz w:val="30"/>
          <w:vertAlign w:val="superscript"/>
        </w:rPr>
        <w:sectPr w:rsidR="00A35116">
          <w:pgSz w:w="11900" w:h="16840"/>
          <w:pgMar w:top="709" w:right="1440" w:bottom="141" w:left="1440" w:header="0" w:footer="0" w:gutter="0"/>
          <w:cols w:space="0" w:equalWidth="0">
            <w:col w:w="9020"/>
          </w:cols>
          <w:docGrid w:linePitch="360"/>
        </w:sect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00" w:lineRule="exact"/>
        <w:rPr>
          <w:rFonts w:ascii="Arial" w:eastAsia="Arial" w:hAnsi="Arial"/>
        </w:rPr>
      </w:pPr>
    </w:p>
    <w:p w:rsidR="00A35116" w:rsidRDefault="00A35116" w:rsidP="00A35116">
      <w:pPr>
        <w:spacing w:line="243" w:lineRule="exact"/>
        <w:rPr>
          <w:rFonts w:ascii="Arial" w:eastAsia="Arial" w:hAnsi="Arial"/>
        </w:rPr>
      </w:pPr>
    </w:p>
    <w:p w:rsidR="00A35116" w:rsidRDefault="00A35116" w:rsidP="00A35116">
      <w:pPr>
        <w:tabs>
          <w:tab w:val="left" w:pos="8760"/>
        </w:tabs>
        <w:spacing w:line="0" w:lineRule="atLeast"/>
        <w:ind w:left="2480"/>
        <w:rPr>
          <w:rFonts w:ascii="Times New Roman" w:eastAsia="Times New Roman" w:hAnsi="Times New Roman"/>
          <w:sz w:val="24"/>
        </w:rPr>
        <w:sectPr w:rsidR="00A35116">
          <w:type w:val="continuous"/>
          <w:pgSz w:w="11900" w:h="16840"/>
          <w:pgMar w:top="709" w:right="1440" w:bottom="141" w:left="1440" w:header="0" w:footer="0" w:gutter="0"/>
          <w:cols w:space="0" w:equalWidth="0">
            <w:col w:w="9020"/>
          </w:cols>
          <w:docGrid w:linePitch="360"/>
        </w:sectPr>
      </w:pPr>
      <w:r>
        <w:rPr>
          <w:rFonts w:ascii="Times New Roman" w:eastAsia="Times New Roman" w:hAnsi="Times New Roman"/>
          <w:sz w:val="24"/>
        </w:rPr>
        <w:t>© English Teachers Association NSW</w:t>
      </w:r>
      <w:r>
        <w:rPr>
          <w:rFonts w:ascii="Times New Roman" w:eastAsia="Times New Roman" w:hAnsi="Times New Roman"/>
        </w:rPr>
        <w:tab/>
      </w:r>
    </w:p>
    <w:p w:rsidR="00A35116" w:rsidRDefault="00A35116" w:rsidP="00A35116">
      <w:pPr>
        <w:spacing w:line="0" w:lineRule="atLeast"/>
        <w:jc w:val="center"/>
        <w:rPr>
          <w:rFonts w:ascii="Times New Roman" w:eastAsia="Times New Roman" w:hAnsi="Times New Roman"/>
          <w:sz w:val="24"/>
        </w:rPr>
      </w:pPr>
      <w:bookmarkStart w:id="1" w:name="page45"/>
      <w:bookmarkEnd w:id="1"/>
      <w:r>
        <w:rPr>
          <w:rFonts w:ascii="Times New Roman" w:eastAsia="Times New Roman" w:hAnsi="Times New Roman"/>
          <w:i/>
          <w:sz w:val="24"/>
        </w:rPr>
        <w:lastRenderedPageBreak/>
        <w:t xml:space="preserve">The Tempest </w:t>
      </w:r>
      <w:r>
        <w:rPr>
          <w:rFonts w:ascii="Times New Roman" w:eastAsia="Times New Roman" w:hAnsi="Times New Roman"/>
          <w:sz w:val="24"/>
        </w:rPr>
        <w:t>and</w:t>
      </w:r>
      <w:r>
        <w:rPr>
          <w:rFonts w:ascii="Times New Roman" w:eastAsia="Times New Roman" w:hAnsi="Times New Roman"/>
          <w:i/>
          <w:sz w:val="24"/>
        </w:rPr>
        <w:t xml:space="preserve"> Hag-Seed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Module A: Textual Conversations</w:t>
      </w:r>
    </w:p>
    <w:p w:rsidR="00A35116" w:rsidRDefault="00A35116" w:rsidP="00A35116">
      <w:pPr>
        <w:spacing w:line="200" w:lineRule="exact"/>
        <w:rPr>
          <w:rFonts w:ascii="Times New Roman" w:eastAsia="Times New Roman" w:hAnsi="Times New Roman"/>
        </w:rPr>
      </w:pPr>
    </w:p>
    <w:p w:rsidR="00A35116" w:rsidRDefault="00A35116" w:rsidP="00A35116">
      <w:pPr>
        <w:spacing w:line="254" w:lineRule="exact"/>
        <w:rPr>
          <w:rFonts w:ascii="Times New Roman" w:eastAsia="Times New Roman" w:hAnsi="Times New Roman"/>
        </w:rPr>
      </w:pPr>
    </w:p>
    <w:p w:rsidR="00A35116" w:rsidRDefault="00A35116" w:rsidP="00A35116">
      <w:pPr>
        <w:spacing w:line="0" w:lineRule="atLeast"/>
        <w:rPr>
          <w:rFonts w:ascii="Arial" w:eastAsia="Arial" w:hAnsi="Arial"/>
          <w:b/>
          <w:sz w:val="24"/>
        </w:rPr>
      </w:pPr>
      <w:r>
        <w:rPr>
          <w:rFonts w:ascii="Arial" w:eastAsia="Arial" w:hAnsi="Arial"/>
          <w:b/>
          <w:sz w:val="24"/>
        </w:rPr>
        <w:t>Context Activity</w:t>
      </w:r>
    </w:p>
    <w:p w:rsidR="00A35116" w:rsidRDefault="00A35116" w:rsidP="00A35116">
      <w:pPr>
        <w:spacing w:line="253" w:lineRule="exact"/>
        <w:rPr>
          <w:rFonts w:ascii="Times New Roman" w:eastAsia="Times New Roman" w:hAnsi="Times New Roman"/>
        </w:rPr>
      </w:pPr>
    </w:p>
    <w:p w:rsidR="00A35116" w:rsidRDefault="00A35116" w:rsidP="00A35116">
      <w:pPr>
        <w:spacing w:line="0" w:lineRule="atLeast"/>
        <w:rPr>
          <w:rFonts w:ascii="Arial" w:eastAsia="Arial" w:hAnsi="Arial"/>
          <w:b/>
          <w:sz w:val="22"/>
        </w:rPr>
      </w:pPr>
      <w:r>
        <w:rPr>
          <w:rFonts w:ascii="Arial" w:eastAsia="Arial" w:hAnsi="Arial"/>
          <w:b/>
          <w:sz w:val="22"/>
        </w:rPr>
        <w:t>From the history to the play and then the appropriation</w:t>
      </w:r>
    </w:p>
    <w:p w:rsidR="00A35116" w:rsidRDefault="00A35116" w:rsidP="00A35116">
      <w:pPr>
        <w:spacing w:line="9" w:lineRule="exact"/>
        <w:rPr>
          <w:rFonts w:ascii="Times New Roman" w:eastAsia="Times New Roman" w:hAnsi="Times New Roman"/>
        </w:rPr>
      </w:pPr>
    </w:p>
    <w:p w:rsidR="00A35116" w:rsidRPr="00A35116" w:rsidRDefault="00892742" w:rsidP="00A35116">
      <w:pPr>
        <w:spacing w:line="237" w:lineRule="auto"/>
        <w:ind w:right="160"/>
        <w:rPr>
          <w:rFonts w:ascii="Arial" w:eastAsia="Arial" w:hAnsi="Arial"/>
        </w:rPr>
        <w:sectPr w:rsidR="00A35116" w:rsidRPr="00A35116">
          <w:pgSz w:w="11900" w:h="16840"/>
          <w:pgMar w:top="709" w:right="1440" w:bottom="141" w:left="1440" w:header="0" w:footer="0" w:gutter="0"/>
          <w:cols w:space="0" w:equalWidth="0">
            <w:col w:w="9020"/>
          </w:cols>
          <w:docGrid w:linePitch="360"/>
        </w:sectPr>
      </w:pPr>
      <w:r>
        <w:rPr>
          <w:rFonts w:ascii="Arial" w:eastAsia="Arial" w:hAnsi="Arial"/>
          <w:noProof/>
        </w:rPr>
        <w:drawing>
          <wp:anchor distT="0" distB="0" distL="114300" distR="114300" simplePos="0" relativeHeight="251659264" behindDoc="1" locked="0" layoutInCell="1" allowOverlap="1">
            <wp:simplePos x="0" y="0"/>
            <wp:positionH relativeFrom="margin">
              <wp:align>left</wp:align>
            </wp:positionH>
            <wp:positionV relativeFrom="paragraph">
              <wp:posOffset>621008</wp:posOffset>
            </wp:positionV>
            <wp:extent cx="5272088" cy="5495947"/>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088" cy="5495947"/>
                    </a:xfrm>
                    <a:prstGeom prst="rect">
                      <a:avLst/>
                    </a:prstGeom>
                    <a:noFill/>
                  </pic:spPr>
                </pic:pic>
              </a:graphicData>
            </a:graphic>
            <wp14:sizeRelH relativeFrom="page">
              <wp14:pctWidth>0</wp14:pctWidth>
            </wp14:sizeRelH>
            <wp14:sizeRelV relativeFrom="page">
              <wp14:pctHeight>0</wp14:pctHeight>
            </wp14:sizeRelV>
          </wp:anchor>
        </w:drawing>
      </w:r>
      <w:r w:rsidR="00A35116">
        <w:rPr>
          <w:rFonts w:ascii="Arial" w:eastAsia="Arial" w:hAnsi="Arial"/>
        </w:rPr>
        <w:t xml:space="preserve">The following table shows how the Jacobean world was translated into the play </w:t>
      </w:r>
      <w:r w:rsidR="00A35116">
        <w:rPr>
          <w:rFonts w:ascii="Arial" w:eastAsia="Arial" w:hAnsi="Arial"/>
          <w:i/>
        </w:rPr>
        <w:t>The Tempest</w:t>
      </w:r>
      <w:r w:rsidR="00A35116">
        <w:rPr>
          <w:rFonts w:ascii="Arial" w:eastAsia="Arial" w:hAnsi="Arial"/>
        </w:rPr>
        <w:t xml:space="preserve">. When you start reading </w:t>
      </w:r>
      <w:r w:rsidR="00A35116">
        <w:rPr>
          <w:rFonts w:ascii="Arial" w:eastAsia="Arial" w:hAnsi="Arial"/>
          <w:i/>
        </w:rPr>
        <w:t>Hag-Seed</w:t>
      </w:r>
      <w:r w:rsidR="00A35116">
        <w:rPr>
          <w:rFonts w:ascii="Arial" w:eastAsia="Arial" w:hAnsi="Arial"/>
        </w:rPr>
        <w:t xml:space="preserve"> come back to this table and compete the final column using your knowledge from </w:t>
      </w:r>
      <w:r w:rsidR="00A35116">
        <w:rPr>
          <w:rFonts w:ascii="Arial" w:eastAsia="Arial" w:hAnsi="Arial"/>
          <w:i/>
        </w:rPr>
        <w:t>Hag-S</w:t>
      </w:r>
      <w:r>
        <w:rPr>
          <w:rFonts w:ascii="Arial" w:eastAsia="Arial" w:hAnsi="Arial"/>
          <w:i/>
        </w:rPr>
        <w:t>ee</w:t>
      </w:r>
      <w:bookmarkStart w:id="2" w:name="_GoBack"/>
      <w:bookmarkEnd w:id="2"/>
    </w:p>
    <w:p w:rsidR="00EC5466" w:rsidRDefault="00EC5466"/>
    <w:sectPr w:rsidR="00EC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6"/>
    <w:rsid w:val="002A12DB"/>
    <w:rsid w:val="003C41B3"/>
    <w:rsid w:val="00892742"/>
    <w:rsid w:val="00A35116"/>
    <w:rsid w:val="00E479FB"/>
    <w:rsid w:val="00EC5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F988EF"/>
  <w15:chartTrackingRefBased/>
  <w15:docId w15:val="{E8AEA341-C8D1-42A2-B18D-A0FF25B8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116"/>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learning/histcitizen/21cc/utopia/more1/moreutopia.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cc.newberry.org/collections/shakespeare-tempest-utopias-european-renaissanc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c.newberry.org/collections/shakespeare-tempest-utopias-european-renaissance" TargetMode="External"/><Relationship Id="rId11" Type="http://schemas.openxmlformats.org/officeDocument/2006/relationships/theme" Target="theme/theme1.xml"/><Relationship Id="rId5" Type="http://schemas.openxmlformats.org/officeDocument/2006/relationships/hyperlink" Target="http://www.columbia.edu/~lnp3/mydocs/culture/tempes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8E7986C0FCB498C777BD1D6C44B8B" ma:contentTypeVersion="13" ma:contentTypeDescription="Create a new document." ma:contentTypeScope="" ma:versionID="422782fa4c028387681afb013c3c52ba">
  <xsd:schema xmlns:xsd="http://www.w3.org/2001/XMLSchema" xmlns:xs="http://www.w3.org/2001/XMLSchema" xmlns:p="http://schemas.microsoft.com/office/2006/metadata/properties" xmlns:ns2="f229093c-3db5-44ab-aef7-c2f38e1c9ffc" xmlns:ns3="80610e3a-e4f6-4614-a1e3-30664dae03e7" targetNamespace="http://schemas.microsoft.com/office/2006/metadata/properties" ma:root="true" ma:fieldsID="3fd4a8ba88c8d741971919fb8f32983c" ns2:_="" ns3:_="">
    <xsd:import namespace="f229093c-3db5-44ab-aef7-c2f38e1c9ffc"/>
    <xsd:import namespace="80610e3a-e4f6-4614-a1e3-30664dae03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093c-3db5-44ab-aef7-c2f38e1c9f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610e3a-e4f6-4614-a1e3-30664dae03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AD77B-7D63-42C4-AE75-C701438EB577}"/>
</file>

<file path=customXml/itemProps2.xml><?xml version="1.0" encoding="utf-8"?>
<ds:datastoreItem xmlns:ds="http://schemas.openxmlformats.org/officeDocument/2006/customXml" ds:itemID="{A40ACF65-FC9D-4F27-B0B7-8BCF3B9B8F74}"/>
</file>

<file path=customXml/itemProps3.xml><?xml version="1.0" encoding="utf-8"?>
<ds:datastoreItem xmlns:ds="http://schemas.openxmlformats.org/officeDocument/2006/customXml" ds:itemID="{1FF532CA-7321-4165-BFB6-4FB0C821D305}"/>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6673</Characters>
  <Application>Microsoft Office Word</Application>
  <DocSecurity>0</DocSecurity>
  <Lines>55</Lines>
  <Paragraphs>15</Paragraphs>
  <ScaleCrop>false</ScaleCrop>
  <Company>Newcastle Grammar School</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O'Neill</dc:creator>
  <cp:keywords/>
  <dc:description/>
  <cp:lastModifiedBy>Geoff O'Neill</cp:lastModifiedBy>
  <cp:revision>2</cp:revision>
  <dcterms:created xsi:type="dcterms:W3CDTF">2019-02-17T03:24:00Z</dcterms:created>
  <dcterms:modified xsi:type="dcterms:W3CDTF">2019-02-17T03:27:00Z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0x0101002638E7986C0FCB498C777BD1D6C44B8B</vt:lpwstr>
  </property>
</Properties>
</file>